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13"/>
        <w:gridCol w:w="2277"/>
        <w:gridCol w:w="837"/>
        <w:gridCol w:w="850"/>
        <w:gridCol w:w="1399"/>
      </w:tblGrid>
      <w:tr w:rsidR="005C1CB8" w:rsidTr="005C1CB8">
        <w:trPr>
          <w:trHeight w:val="829"/>
        </w:trPr>
        <w:tc>
          <w:tcPr>
            <w:tcW w:w="4513" w:type="dxa"/>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Приложение </w:t>
            </w:r>
            <w:r w:rsidRPr="00C22758">
              <w:rPr>
                <w:rFonts w:ascii="Arial" w:hAnsi="Arial" w:cs="Arial"/>
                <w:color w:val="000000"/>
                <w:sz w:val="24"/>
                <w:szCs w:val="24"/>
              </w:rPr>
              <w:t>9</w:t>
            </w:r>
            <w:r>
              <w:rPr>
                <w:rFonts w:ascii="Arial" w:hAnsi="Arial" w:cs="Arial"/>
                <w:color w:val="000000"/>
                <w:sz w:val="24"/>
                <w:szCs w:val="24"/>
              </w:rPr>
              <w:t xml:space="preserve"> к Закону Курганской области</w:t>
            </w:r>
          </w:p>
          <w:p w:rsidR="000B6E56" w:rsidRDefault="003030AD">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  «30» апреля 2020 года  № 32</w:t>
            </w:r>
            <w:bookmarkStart w:id="0" w:name="_GoBack"/>
            <w:bookmarkEnd w:id="0"/>
          </w:p>
          <w:p w:rsidR="000B6E56" w:rsidRDefault="005C1CB8">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 внесении изменений в Закон Курганской</w:t>
            </w:r>
          </w:p>
          <w:p w:rsidR="000B6E56" w:rsidRDefault="005C1CB8">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5C1CB8" w:rsidTr="005C1CB8">
        <w:trPr>
          <w:trHeight w:val="157"/>
        </w:trPr>
        <w:tc>
          <w:tcPr>
            <w:tcW w:w="4513" w:type="dxa"/>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r>
      <w:tr w:rsidR="005C1CB8" w:rsidTr="005C1CB8">
        <w:trPr>
          <w:trHeight w:val="829"/>
        </w:trPr>
        <w:tc>
          <w:tcPr>
            <w:tcW w:w="4513" w:type="dxa"/>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10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2022 годов»</w:t>
            </w:r>
          </w:p>
        </w:tc>
      </w:tr>
      <w:tr w:rsidR="005C1CB8" w:rsidTr="005C1CB8">
        <w:trPr>
          <w:trHeight w:val="858"/>
        </w:trPr>
        <w:tc>
          <w:tcPr>
            <w:tcW w:w="9876" w:type="dxa"/>
            <w:gridSpan w:val="5"/>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r>
      <w:tr w:rsidR="005C1CB8" w:rsidTr="005C1CB8">
        <w:trPr>
          <w:trHeight w:val="316"/>
        </w:trPr>
        <w:tc>
          <w:tcPr>
            <w:tcW w:w="9876" w:type="dxa"/>
            <w:gridSpan w:val="5"/>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Ведомственная структура расходов областного бюджета на 2020 год</w:t>
            </w:r>
          </w:p>
        </w:tc>
      </w:tr>
      <w:tr w:rsidR="005C1CB8" w:rsidTr="005C1CB8">
        <w:trPr>
          <w:trHeight w:val="406"/>
        </w:trPr>
        <w:tc>
          <w:tcPr>
            <w:tcW w:w="9876" w:type="dxa"/>
            <w:gridSpan w:val="5"/>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r>
      <w:tr w:rsidR="000B6E56">
        <w:trPr>
          <w:trHeight w:val="269"/>
        </w:trPr>
        <w:tc>
          <w:tcPr>
            <w:tcW w:w="4513" w:type="dxa"/>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c>
          <w:tcPr>
            <w:tcW w:w="837" w:type="dxa"/>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c>
          <w:tcPr>
            <w:tcW w:w="850" w:type="dxa"/>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rPr>
                <w:rFonts w:ascii="Arial" w:hAnsi="Arial" w:cs="Arial"/>
                <w:sz w:val="24"/>
                <w:szCs w:val="24"/>
              </w:rPr>
            </w:pPr>
          </w:p>
        </w:tc>
        <w:tc>
          <w:tcPr>
            <w:tcW w:w="1399" w:type="dxa"/>
            <w:tcMar>
              <w:top w:w="0" w:type="dxa"/>
              <w:left w:w="0" w:type="dxa"/>
              <w:bottom w:w="0" w:type="dxa"/>
              <w:right w:w="0" w:type="dxa"/>
            </w:tcMar>
            <w:vAlign w:val="bottom"/>
          </w:tcPr>
          <w:p w:rsidR="000B6E56" w:rsidRDefault="005C1CB8">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r>
        <w:rPr>
          <w:rFonts w:ascii="Arial" w:hAnsi="Arial" w:cs="Arial"/>
          <w:sz w:val="2"/>
          <w:szCs w:val="2"/>
        </w:rPr>
        <w:br/>
      </w:r>
    </w:p>
    <w:tbl>
      <w:tblPr>
        <w:tblW w:w="0" w:type="auto"/>
        <w:tblInd w:w="10" w:type="dxa"/>
        <w:tblLayout w:type="fixed"/>
        <w:tblLook w:val="0000" w:firstRow="0" w:lastRow="0" w:firstColumn="0" w:lastColumn="0" w:noHBand="0" w:noVBand="0"/>
      </w:tblPr>
      <w:tblGrid>
        <w:gridCol w:w="4347"/>
        <w:gridCol w:w="598"/>
        <w:gridCol w:w="560"/>
        <w:gridCol w:w="537"/>
        <w:gridCol w:w="1399"/>
        <w:gridCol w:w="837"/>
        <w:gridCol w:w="1629"/>
      </w:tblGrid>
      <w:tr w:rsidR="000B6E56">
        <w:trPr>
          <w:trHeight w:val="436"/>
          <w:tblHeader/>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Расп</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Рз</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Пр</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ВР</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Курганская областная Дума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66 264,1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66 258,1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63 593,1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63 593,1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59 734,6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40 257,8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членов Совета Федерации и их помощников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в средствах массовой информации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 и гранты по постановлениям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602,7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Правительство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2 054 829,1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642 094,6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высшего должностного лица субъекта Российской Федерации и муниципального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депутатов Государственной Думы и их помощников в избирательных округах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членов Совета Федерации и их помощников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197 458,2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w:t>
            </w:r>
            <w:r>
              <w:rPr>
                <w:rFonts w:ascii="Arial" w:hAnsi="Arial" w:cs="Arial"/>
                <w:color w:val="000000"/>
                <w:sz w:val="20"/>
                <w:szCs w:val="20"/>
              </w:rPr>
              <w:lastRenderedPageBreak/>
              <w:t>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197 458,2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197 458,2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24 369,7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24 369,7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154 622,5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153 378,7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Представительство Курганской области при Правительстве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437 340,1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"Завтра начинается сегодня"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Укрепление системы экспертно-методического и информационно-аналитического </w:t>
            </w:r>
            <w:r>
              <w:rPr>
                <w:rFonts w:ascii="Arial" w:hAnsi="Arial" w:cs="Arial"/>
                <w:color w:val="000000"/>
                <w:sz w:val="20"/>
                <w:szCs w:val="20"/>
              </w:rPr>
              <w:lastRenderedPageBreak/>
              <w:t>сопровождения деятельности специалистов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Исполнение государственных полномочий по образованию комиссий по делам несовершеннолетних и защите их прав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по выявлению кадрового потенциала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муниципальной службы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на звание "Лучший муниципальный служащий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"Противодействие коррупции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процесса патриотического воспитания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124 335,2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Общественной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122 921,8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107 375,7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107 375,7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107 375,7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бесплатной юридической помощи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15 391,3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14 951,3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64 543,9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реконструкция мемориальных сооружений, посвященных памяти погибших в годы Великой Отечественной войны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55 075,7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55 075,7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55 075,7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55 075,7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55 075,7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55 075,7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профессиональному развитию гражданских служащих Курганской области, а также организация обучения лиц, включенных в кадровый резерв Курганской области, в соответствии с требованиями законодательства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муниципальной службы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повышения квалификации муниципальных служащих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Высшее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"Развитие государственной </w:t>
            </w:r>
            <w:r>
              <w:rPr>
                <w:rFonts w:ascii="Arial" w:hAnsi="Arial" w:cs="Arial"/>
                <w:color w:val="000000"/>
                <w:sz w:val="20"/>
                <w:szCs w:val="20"/>
              </w:rPr>
              <w:lastRenderedPageBreak/>
              <w:t>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целевой подготовки кадров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10 243,2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сохранности культурного и исторического наследия, обеспечение доступа граждан к культурным ценностям и участию в культурной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культуры, кинематографии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выработке и реализации государственной политики, нормативно-правовому регулированию, контролю и надзору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rFonts w:ascii="Arial" w:hAnsi="Arial" w:cs="Arial"/>
                <w:color w:val="000000"/>
                <w:sz w:val="20"/>
                <w:szCs w:val="20"/>
              </w:rPr>
              <w:lastRenderedPageBreak/>
              <w:t>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3 341,0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1 334 125,6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внутреннего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1 334 125,6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1 334 125,6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"Управление государственным долгом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1 334 125,6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Оптимизация расходов на обслуживание государственного долга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1 334 125,6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1 334 125,6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1 334 125,6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экономического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649 616,5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58 832,9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58 832,9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44 404,9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экономического развития Курганской области в целях стратегического планирования и прогнозирования инновационного развития экономики региона, в том числе получение статистической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44 404,9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44 104,9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rFonts w:ascii="Arial" w:hAnsi="Arial" w:cs="Arial"/>
                <w:color w:val="000000"/>
                <w:sz w:val="20"/>
                <w:szCs w:val="20"/>
              </w:rPr>
              <w:lastRenderedPageBreak/>
              <w:t>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43 056,5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статистической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23 0 07 14350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23 0 07 14350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14 428,0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14 428,0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Всероссийской переписи населения 2020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51 9 00 54690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51 9 00 54690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14 391,0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51 9 00 54690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590 264,2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экономического развития Курганской области в целях стратегического планирования и прогнозирования инновационного развития экономики региона, в том числе получение статистической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589 900,2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туризма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4 424,6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материальной базы сферы туризма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системы навигации и ориентирующей информации для туристов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Продвижение туристских продуктов  на российском и мировом туристском рынках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туристской индустрии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развитии и поддержке малого и среднего предпринимательства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411 475,6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53 730,6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субъектов малого и среднего предпринимательства на уплату первого взноса (аванса) при заключении договора (договоров) лизинга оборудования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микрофинансовых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"Акселерация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350 903,3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инфраструктуры поддержки субъектов малого и среднего предпринимательства (создание и (или) развитие центров кластерного развития)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обеспечение деятельности центров молодежного инновационного творчества)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поддержки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сертификации, стандартизации и испытаний (коллективного пользования))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инжиниринговых центров)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инфраструктуры поддержки субъектов малого и среднего предпринимательства (создание и (или) </w:t>
            </w:r>
            <w:r>
              <w:rPr>
                <w:rFonts w:ascii="Arial" w:hAnsi="Arial" w:cs="Arial"/>
                <w:color w:val="000000"/>
                <w:sz w:val="20"/>
                <w:szCs w:val="20"/>
              </w:rPr>
              <w:lastRenderedPageBreak/>
              <w:t>развитию центров поддержки экспорта)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бизнес-инкубатора)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(привлечение инвестиций, координация и сопровождение инвестиционных проектов)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4 634,0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кластерного развития)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обеспечение деятельности центров молодежного инновационного творчества)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поддержки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сертификации, стандартизации и испытаний (коллективного пользования))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инжиниринговых центров)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развитию центров поддержки экспорта)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частных промышленных парков)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(развитие микрофинансовых организаций в целях ускоренного развития субъектов малого и среднего предпринимательства в моногородах)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"Популяризация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малого и среднего предпринимательства в субъектах </w:t>
            </w:r>
            <w:r>
              <w:rPr>
                <w:rFonts w:ascii="Arial" w:hAnsi="Arial" w:cs="Arial"/>
                <w:color w:val="000000"/>
                <w:sz w:val="20"/>
                <w:szCs w:val="20"/>
              </w:rPr>
              <w:lastRenderedPageBreak/>
              <w:t>Российской Федерации (реализация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ипотечного жилищного кредитования и индивидуального жилищного строительства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процентных ставок при ипотечном кредитовании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первоначального взноса при ипотечном кредитовании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из областного бюджета некоммерческой организации Микрокредитная компания "Фонд микрофинансирования Курганской области" для предоставления льготных микрозаймов для индивидуального жилищного строительства, капитального ремонта индивидуального жилого дома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Индивидуальное жилищное строительство, приобретение вновь введенных в эксплуатацию индивидуальных жилых домов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Государственного плана подготовки управленческих кадров для </w:t>
            </w:r>
            <w:r>
              <w:rPr>
                <w:rFonts w:ascii="Arial" w:hAnsi="Arial" w:cs="Arial"/>
                <w:color w:val="000000"/>
                <w:sz w:val="20"/>
                <w:szCs w:val="20"/>
              </w:rPr>
              <w:lastRenderedPageBreak/>
              <w:t>организаций народного хозяйства Российской Федерации по переподготовке и повышению квалификации кадров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Подготовка управленческих кадров для организаций народного хозяйства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экономического развития Курганской области в целях стратегического планирования и прогнозирования инновационного развития экономики региона, в том числе получение статистической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агропромышленного комплекса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1 605 809,2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1 383 548,5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1 383 168,5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"Развитие агропромышленного </w:t>
            </w:r>
            <w:r>
              <w:rPr>
                <w:rFonts w:ascii="Arial" w:hAnsi="Arial" w:cs="Arial"/>
                <w:color w:val="000000"/>
                <w:sz w:val="20"/>
                <w:szCs w:val="20"/>
              </w:rPr>
              <w:lastRenderedPageBreak/>
              <w:t>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1 354 742,6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"Развитие подотрасли растениеводства, селекции и семеноводства, технической и технологической модернизации, переработки и реализации продукции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202 770,3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растениеводстве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12 065,5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11 316,1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11 316,1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комплекса агротехнологических работ на посевной площади, занятой зерновыми, зернобобовыми, масличными, кормовыми сельскохозяйственными культурами, картофелем и овощными культурами открытого грунта, повышение уровня экологической безопасности сельскохозяйственного производства, а также повышение плодородия и качества почв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элитного семеноводства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перспективных проектов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прямых понесенных затрат на создание и (или) модернизацию объектов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Техническое перевооружение производства сельскохозяйственных товаропроизводителей в рамках приоритетных подотраслей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подотраслей животноводства, переработки и реализации продукции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543 382,4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кредитования в животноводстве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животноводства и товарной аквакультуры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Техническое перевооружение производства сельскохозяйственных товаропроизводителей в рамках приоритетных подотраслей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99 522,8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99 522,8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99 522,8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мясного скотоводства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мясного скотоводства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собственного производства молока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129 650,4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1 килограмм реализованного и (или) отгруженного на собственную переработку молока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91 919,2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91 919,2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неплеменных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для объектов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племенного молодняка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27 804,8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27 804,8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27 804,8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Племенное маточное поголовье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304 336,0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процентной ставки по кредитам (займам), полученным малыми формами хозяйствования до 31 декабря 2016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331,6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331,6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сельскохозяйственных потребительских кооперативов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начинающих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151 515,2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151 515,2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151 515,2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семейных ферм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"Создание системы поддержки фермеров и развитие сельской кооперации"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35 237,0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(агростартапы)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(сельскохозяйственные потребительские кооперативы)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(центр компетенций в сфере сельскохозяйственной кооперации и поддержки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220 671,0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Гидромелиоративные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Культуртехнические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208 797,0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208 797,0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208 797,0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83 582,9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66 980,4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66 980,4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58 446,0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Премирование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Т.С. Мальцева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Губернатора Курганской области "За лучшее ведение отрасли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А.П. Бирюкова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12 989,2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племенной службы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Специальная продукция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№52-ФЗ "О животном мире" полномочий Российской Федерации в области организации, регулирования и охраны водных 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28 425,9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обустройства площадок под компактную жилищную застройку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Возмещение индивидуальным предпринимателям и организациям независимо от их организационно-правовой </w:t>
            </w:r>
            <w:r>
              <w:rPr>
                <w:rFonts w:ascii="Arial" w:hAnsi="Arial" w:cs="Arial"/>
                <w:color w:val="000000"/>
                <w:sz w:val="20"/>
                <w:szCs w:val="20"/>
              </w:rPr>
              <w:lastRenderedPageBreak/>
              <w:t>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50 130,0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41 085,7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41 085,7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41 085,7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газификации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22 333,9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22 333,9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22 333,9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водоснабжения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общественно-значимых проектов по благоустройству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Благоустройство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5 031,1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на создание общеобразовательного модуля агропарка в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11 267,9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жилищного строительства на сельских территориях и повышение уровня благоустройства домовладений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Улучшение жилищных условий граждан Российской Федерации, проживающих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ОБЩЕГО ХАРАКТЕРА БЮДЖЕТАМ БЮДЖЕТНОЙ СИСТЕМЫ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межбюджетные трансферты общего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создания комфортных условий жизнедеятельности в сельской местности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развития сельских территорий (сельских агломераций)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169 758,7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168 822,7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168 822,7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166 473,1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Управления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14 475,5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14 475,5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14 175,5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обеспечение деятельности </w:t>
            </w:r>
            <w:r>
              <w:rPr>
                <w:rFonts w:ascii="Arial" w:hAnsi="Arial" w:cs="Arial"/>
                <w:color w:val="000000"/>
                <w:sz w:val="20"/>
                <w:szCs w:val="20"/>
              </w:rPr>
              <w:lastRenderedPageBreak/>
              <w:t>(оказание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эпизоотического благополучия Курганской области по заразным, в том числе особо опасным болезням животных (африканская чума свиней, ящур, высокопатогенный грипп птиц, бешенство, лейкоз крупного рогатого скота, заразный узелковый дерматит крупного рогатого скота и другие болезни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профилактике и борьбе с заразными, в том числе особо опасными болезнями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предотвращению заноса и распространения заразных, в том числе особо опасных болезней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деятельности по обращению с животными без владельцев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организации мероприятий при осуществлении деятельности по обращению с животными без владельцев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безопасного сбора, транспортирования, обезвреживания и размещения медицинских и ветеринарных отходов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кадастровых работ в отношении скотомогильников и сибиреязвенных захоронений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скотомогильников и сибиреязвенных захоронений животных в соответствие с ветеринарно-санитарными правилами сбора, утилизации и уничтожения биологических отходов, организация мероприятий по закрытию невостребованных скотомогильников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записи актов гражданского состояния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93 848,2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93 844,2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93 844,2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93 844,2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93 844,2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60 873,9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5 249,9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32 047,0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32 047,0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w:t>
            </w:r>
            <w:r>
              <w:rPr>
                <w:rFonts w:ascii="Arial" w:hAnsi="Arial" w:cs="Arial"/>
                <w:color w:val="000000"/>
                <w:sz w:val="20"/>
                <w:szCs w:val="20"/>
              </w:rPr>
              <w:lastRenderedPageBreak/>
              <w:t>ноября 1997 года № 143-ФЗ "Об актах гражданского состояния" полномочий Российской Федерации на государственную регистрацию актов гражданского состояния для перевода в электронную форму книг государственной регистрации актов гражданского состояния (актовых книг)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32 970,3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10 831,3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жилищная инспекция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16 998,1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15 851,1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Избирательная комиссия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142 090,2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141 190,2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141 190,2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141 190,2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141 190,2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Члены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выборов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50 579,7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48 307,7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по обеспечению деятельности мировых судей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153 700,5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153 252,1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153 252,1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153 252,1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Материально-техническое обеспечение деятельности мировых судей, совершенствование условий их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55 808,5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в служебных помещениях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Формирование профессионального кадрового состава и обеспечение эффективной работы </w:t>
            </w:r>
            <w:r>
              <w:rPr>
                <w:rFonts w:ascii="Arial" w:hAnsi="Arial" w:cs="Arial"/>
                <w:color w:val="000000"/>
                <w:sz w:val="20"/>
                <w:szCs w:val="20"/>
              </w:rPr>
              <w:lastRenderedPageBreak/>
              <w:t>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76 945,3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76 945,3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76 850,3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в деятельность мировых судей современных информационных и телекоммуникационных технологий, обеспечение информационной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природных ресурсов и охраны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444 479,6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351 435,7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Воспроизводство минерально-сырьевой базы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 использование минерально-сырьевой базы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Поисково-оценочные работы на подземные воды, в том числе разработка проектов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Водное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88 526,8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88 526,8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водохозяйственного комплекса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64 335,4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старицы Битевки в городе Кургане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3 196,1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3 196,1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"Строительство регулирующих сооружений на р.Черной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Курганского водохранилища в городе Кургане этап 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"Берегоукрепление Курганского водохранилища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капитальный ремонт и ликвидация гидротехнических сооружений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55 733,7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Берегоукрепление старицы Битевки в городе Кургане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капитального ремонта гидротехнических сооружений, находящихся в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развитию водохозяйственного комплекса Российской Федерации. Осуществление капитального ремонта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20 986,7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20 691,7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20 691,7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развитию водохозяйственного комплекса Российской Федерации. Берегоукрепление старицы Битевки в г.Кургане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19 477,1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19 477,1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19 477,1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"Использование и охрана водных объектов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24 191,4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Государственный мониторинг водных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мониторинга состояния водных объектов и разработка мер по их охране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33 4 01 15570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33 4 01 15570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водных объектов и предотвращение негативного воздействия вод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22 441,4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водных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22 441,4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22 441,4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Лесное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261 813,9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261 813,9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261 813,9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организации управления лесами и федерального государственного лесного надзора (лесной  охраны), государственного пожарного надзора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146 952,7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146 607,3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102 066,2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защита и воспроизводство лесов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70 825,3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70 825,3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4 076,3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66 749,0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66 749,0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"Сохранение лесов"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44 035,9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Увеличение площади лесовосстановления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специализированных учреждений органов государственной власти субъектов </w:t>
            </w:r>
            <w:r>
              <w:rPr>
                <w:rFonts w:ascii="Arial" w:hAnsi="Arial" w:cs="Arial"/>
                <w:color w:val="000000"/>
                <w:sz w:val="20"/>
                <w:szCs w:val="20"/>
              </w:rPr>
              <w:lastRenderedPageBreak/>
              <w:t>Российской Федерации лесопожарной техникой и оборудованием для проведения комплекса мероприятий по охране лесов от пожаров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93 035,5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Экологический контроль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Сбор, удаление отходов и очистка сточных вод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направленных на предотвращение негативного воздействия отходов на окружающую среду</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обращения с отходами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объектов растительного и животного мира и среды их обитания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2 372,2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2 372,2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объектов животного мира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и использование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должностных лиц, осуществляющих федеральный государственный охотничий надзор, выдачу разрешений на добычу охотничьих ресурсов и заключение охотхозяйственных соглашений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Изучение и сохранение биологического разнообразия, естественных экологических систем и природных ландшафтов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Развитие форм и методов экологического просвещения, информирования населения о состоянии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победителей ежегодных областных конкурсов в области экологического развития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88 983,9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88 983,9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эффективной реализации государственных полномочий в сфере природопользования 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63 789,7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63 789,7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61 410,7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казенного учреждения "Территориальный государственный экологический фонд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5 449,4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5 449,4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организации управления лесами и федерального государственного лесного надзора (лесной  охраны), </w:t>
            </w:r>
            <w:r>
              <w:rPr>
                <w:rFonts w:ascii="Arial" w:hAnsi="Arial" w:cs="Arial"/>
                <w:color w:val="000000"/>
                <w:sz w:val="20"/>
                <w:szCs w:val="20"/>
              </w:rPr>
              <w:lastRenderedPageBreak/>
              <w:t>государственного пожарного надзора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развитие государственных природных заказников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7 892,7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соблюдения установленного в заказниках режима особой охраны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6 977,3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ценных природных комплексов и охраняемых объектов животного мира на территориях заказников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должностных лиц, осуществляющих федеральный государственный охотничий надзор, выдачу разрешений на добычу охотничьих ресурсов и заключение охотхозяйственных соглашений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7 597,5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эффективной реализации государственных полномочий в сфере природопользования 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организации управления лесами и федерального государственного лесного надзора (лесной  охраны), государственного пожарного надзора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Главное управление по труду и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662 106,7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Миграционная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по оказанию содействия добровольному переселению в Курганскую область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212 171,9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Общеэкономические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212 171,9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212 071,9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145 992,3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27 625,7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26 592,6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115 374,9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99 245,1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15 148,0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активной политики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активных мероприятий по содействию занятости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"Профессиональное обучение и дополнительное профессиональное образование граждан в возрасте 50-ти лет и старше, а также граждан предпенсионного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Переобучение и повышение квалификации женщин в период отпуска по уходу за ребенком в возрасте до трех лет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12 459,9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9 448,7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профессионального обучения и дополнительного профессионального образования граждан в возрасте 50-ти лет и старше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3 898,2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18 318,3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областных конкурсов на лучшее состояние условий охраны труда, детского рисунка "Охрана труда глазами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областных конкурсов на лучшее состояние условий охраны труда, детского рисунка "Охрана труда глазами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443 436,8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29 195,8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29 195,8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29 195,8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29 195,8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29 195,8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29 195,8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здравоохранения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9 654 297,5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медицинских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мероприятий по приобретению специализированного жилья для молодых специалистов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17380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17380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123 990,2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118 339,2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рамках Федерального проекта "Обеспечение медицинских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 и студентов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медицинских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и переподготовка медицинских и фармацевтических работников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4 846 083,4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Стационарная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1 549 983,3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1 542 662,2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здоровья матери и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Совершенствование службы родовспоможения путём формирования трёхуровневой системы оказания </w:t>
            </w:r>
            <w:r>
              <w:rPr>
                <w:rFonts w:ascii="Arial" w:hAnsi="Arial" w:cs="Arial"/>
                <w:color w:val="000000"/>
                <w:sz w:val="20"/>
                <w:szCs w:val="20"/>
              </w:rPr>
              <w:lastRenderedPageBreak/>
              <w:t>медицинской помощи на основе развития сети перинатальных центров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Формирование трехуровневой системы оказания медицинской помощи на основе развития сети перинатальных центров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медицинских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Денежные выплаты врачам-специалистам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1 507 810,2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1 396 312,0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66 581,0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1 177 731,0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539 741,0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284 040,0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334 667,0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334 667,0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111 498,2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11 498,2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11 498,2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11 498,2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4 821,1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Амбулаторная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214 234,7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214 234,7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"Профилактика заболеваний и формирование здорового образа жизни. </w:t>
            </w:r>
            <w:r>
              <w:rPr>
                <w:rFonts w:ascii="Arial" w:hAnsi="Arial" w:cs="Arial"/>
                <w:color w:val="000000"/>
                <w:sz w:val="20"/>
                <w:szCs w:val="20"/>
              </w:rPr>
              <w:lastRenderedPageBreak/>
              <w:t>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рамках Федерального проекта "Развитие системы оказаний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24 767,0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Замена фельдшерско-акушерских пунктов и врачебных амбулаторий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материально-технической базы детских поликлиник и детских поликлинических отделений медицинских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Скорая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100 127,0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100 127,0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"Совершенствование оказания специализированной, включая </w:t>
            </w:r>
            <w:r>
              <w:rPr>
                <w:rFonts w:ascii="Arial" w:hAnsi="Arial" w:cs="Arial"/>
                <w:color w:val="000000"/>
                <w:sz w:val="20"/>
                <w:szCs w:val="20"/>
              </w:rP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19 627,0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Совершенствование системы оказания скорой, в том числе скорой специализированной, и неотложной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19 627,0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15 497,0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своевременности оказания экстренной медицинской помощи гражданам, проживающим в труднодоступных районах Курганской области (развитие санитарной авиации)"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оказания экстренной медицинской помощи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авиационных работ для организации оказания экстренной медицинской помощи гражданам, проживающим в труднодоступных районах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Санаторно-оздоровительная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86 417,0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86 417,0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86 417,0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86 417,0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84 015,0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84 015,0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84 015,0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Заготовка, переработка, хранение и обеспечение безопасности донорской крови и ее компонентов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157 738,5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157 738,5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157 738,5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службы крови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157 738,5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157 738,5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32 475,0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16 013,5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2 737 582,9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2 736 520,9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126 603,5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системы медицинской профилактики неинфекционных заболеваний и формирования здорового образа жизни, в том числе у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полноценным питанием беременных и кормящих женщин, а также детей в возрасте до трех лет, в том числе через специальные пункты питания и </w:t>
            </w:r>
            <w:r>
              <w:rPr>
                <w:rFonts w:ascii="Arial" w:hAnsi="Arial" w:cs="Arial"/>
                <w:color w:val="000000"/>
                <w:sz w:val="20"/>
                <w:szCs w:val="20"/>
              </w:rPr>
              <w:lastRenderedPageBreak/>
              <w:t>магазины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повышению информированности различных групп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Профилактика инфекционных заболеваний, включая иммунопрофилактику</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иммунобиологических лекарственных препаратов для иммунопрофилактики и оборудование для диагностики и лечения инфекционных заболеваний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54680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54680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1 096 731,3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туберкулезом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44 729,0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туберкулезом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44 729,0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40 729,0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 и вирусных гепатитов В и С</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41 257,0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вирусных гепатитов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30 057,0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13 156,4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с психическими расстройствами и расстройствами поведения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2 389,0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2 389,0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с сосудистыми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медицинской помощи больным диабетом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диабетом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08 2 06 13260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08 2 06 13260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специализированной, в том числе высокотехнологичной медицинской помощи, оказываемой гражданам Курганской области за её пределами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прочими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316 734,0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информационных систем для дооснащения медицинских организаций, ремонт оборудования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316 734,0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316 734,0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316 734,0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сердечно-сосудистыми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200 386,4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оборудованием региональных сосудистых центров и первичных сосудистых отделений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417 847,5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13290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13290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Переоснащение медицинских организаций, оказывающих медицинскую помощь больным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своевременности оказания экстренной медицинской помощи гражданам, </w:t>
            </w:r>
            <w:r>
              <w:rPr>
                <w:rFonts w:ascii="Arial" w:hAnsi="Arial" w:cs="Arial"/>
                <w:color w:val="000000"/>
                <w:sz w:val="20"/>
                <w:szCs w:val="20"/>
              </w:rPr>
              <w:lastRenderedPageBreak/>
              <w:t>проживающим в труднодоступных районах Курганской области (развитие санитарной авиации)"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Строительство вертолетных площадок при медицинских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вертолётных площадок при медицинских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08 3 02 13210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08 3 02 13210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современных информационных технологий для создания и развития телемедицинского консультирования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мероприятий по внедрению современных информационных технологий для создания и развития телемедицинского консультирования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"Оказание паллиативной помощи, в том числе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паллиативной медицинской помощи, в том числе детям,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паллиативной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94 161,0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поддержка медицинских работников, повышение престижа профессии врача и среднего медицинского работника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медицинских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33 411,0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Я.Д.Витебского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иные выплаты </w:t>
            </w:r>
            <w:r>
              <w:rPr>
                <w:rFonts w:ascii="Arial" w:hAnsi="Arial" w:cs="Arial"/>
                <w:color w:val="000000"/>
                <w:sz w:val="20"/>
                <w:szCs w:val="20"/>
              </w:rPr>
              <w:lastRenderedPageBreak/>
              <w:t>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медицинским работникам на погашение ипотечного жилищного кредита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подъемного пособия молодым специалистам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компенсации за аренду жилого помещения врачам-специалистам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стипендии обучающимся образовательных организаций высшего образования, проходящим обучение по профессиональным образовательным программам медицинского образования и фармацевтического образования, заключившим договор о целевом обучении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Моральное стимулирование кадров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системы лекарственного обеспечения, в том числе в амбулаторных условиях"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705 064,1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лекарственными средствами и изделиями медицинского назначения при амбулаторном лечении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705 064,1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отдельных категорий граждан лекарственными средствами и изделиями медицинского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703 018,4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572 218,4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расходов на </w:t>
            </w:r>
            <w:r>
              <w:rPr>
                <w:rFonts w:ascii="Arial" w:hAnsi="Arial" w:cs="Arial"/>
                <w:color w:val="000000"/>
                <w:sz w:val="20"/>
                <w:szCs w:val="20"/>
              </w:rPr>
              <w:lastRenderedPageBreak/>
              <w:t>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устойчивой работы медицинских организаций, подведомственных Департаменту здравоохранения Курганской области, в условиях чрезвычайных ситуаций"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 медицинских организаций в соответствии с планом противопожарных мероприятий ДЗО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 медицинских организаций и мероприятий, направленных на предупреждение чрезвычайных ситуаций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333 581,6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289 785,9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w:t>
            </w:r>
            <w:r>
              <w:rPr>
                <w:rFonts w:ascii="Arial" w:hAnsi="Arial" w:cs="Arial"/>
                <w:color w:val="000000"/>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284 259,4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152 798,0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94 198,3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94 198,3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3 486,9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4 972,5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4 972,5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4 972,5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обеспечению санитарно-эпидемиологического благополучия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43 795,7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33 367,1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32 423,1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учреждений здравоохранения автономными резервными источниками электрической энергии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зданий медицинских организаций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4 537,7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информатизации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297 518,4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291 718,4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291 718,4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285 884,0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5 834,4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5 834,4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4 674 204,9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4 662 695,9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4 662 695,9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системы лекарственного обеспечения, в том числе в амбулаторных условиях"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322 726,8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лекарственными средствами и изделиями медицинского назначения при амбулаторном лечении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322 726,8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отдельных полномочий в области лекарственного обеспечения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83 332,0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83 332,0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w:t>
            </w:r>
            <w:r>
              <w:rPr>
                <w:rFonts w:ascii="Arial" w:hAnsi="Arial" w:cs="Arial"/>
                <w:color w:val="000000"/>
                <w:sz w:val="20"/>
                <w:szCs w:val="20"/>
              </w:rPr>
              <w:lastRenderedPageBreak/>
              <w:t>изделия, а также специализированными продуктами лечебного питания для детей-инвалидов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Страховые взносы на обязательное медицинское страхование неработающего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службы крови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медицинских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Контрольно-счетная палата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17 682,5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Аудиторы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Заместитель Председателя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промышленности и транспорта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313 108,9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21 224,5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21 224,5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промышленности и повышение ее конкурентоспособности"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21 210,5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промышленности и транспорта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21 210,5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21 210,5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20 074,5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характера на территории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291 423,0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Транспорт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266 923,0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части потерь в доходах организаций железнодорожного транспорта,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Другие вопросы в области национальной </w:t>
            </w:r>
            <w:r>
              <w:rPr>
                <w:rFonts w:ascii="Arial" w:hAnsi="Arial" w:cs="Arial"/>
                <w:color w:val="000000"/>
                <w:sz w:val="20"/>
                <w:szCs w:val="20"/>
              </w:rPr>
              <w:lastRenderedPageBreak/>
              <w:t>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промышленности и повышение ее конкурентоспособности"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инвестиционной привлекательности промышленного комплекса Курганской области за счет повышения его конкурентоспособности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возмещение части затрат субъектов деятельности в сфере промышленности на уплату первого взноса при заключении договора лизинга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27 0 02 14500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27 0 02 14500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Федеральный проект "Адресная поддержка повышения производительности труда на предприятиях"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"Энергосбережение и повышение энергетической эффективности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иным определенным органом исполнительной власти Курганской области вопросам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Утепление зданий и индивидуальных тепловых пунктов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34 0 01 15720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34 0 01 15720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промышленности и повышение ее конкурентоспособности"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промышленности и транспорта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Управление культуры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816 506,9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161 503,8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25 185,4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25 185,4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228,4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133 218,0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"Улучшение условий и охраны труда </w:t>
            </w:r>
            <w:r>
              <w:rPr>
                <w:rFonts w:ascii="Arial" w:hAnsi="Arial" w:cs="Arial"/>
                <w:color w:val="000000"/>
                <w:sz w:val="20"/>
                <w:szCs w:val="20"/>
              </w:rPr>
              <w:lastRenderedPageBreak/>
              <w:t>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обучения по охране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государственных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132 344,5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128 534,5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128 534,5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128 534,5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государственных </w:t>
            </w:r>
            <w:r>
              <w:rPr>
                <w:rFonts w:ascii="Arial" w:hAnsi="Arial" w:cs="Arial"/>
                <w:color w:val="000000"/>
                <w:sz w:val="20"/>
                <w:szCs w:val="20"/>
              </w:rPr>
              <w:lastRenderedPageBreak/>
              <w:t>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718,1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707,9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650 272,5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639 139,1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w:t>
            </w:r>
            <w:r>
              <w:rPr>
                <w:rFonts w:ascii="Arial" w:hAnsi="Arial" w:cs="Arial"/>
                <w:color w:val="000000"/>
                <w:sz w:val="20"/>
                <w:szCs w:val="2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267,5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176,5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обучения по охране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11 813,7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11 813,7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5 513,7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5 513,7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5 513,7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626 121,1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сохранности культурного и исторического наследия, обеспечение доступа граждан к культурным ценностям и </w:t>
            </w:r>
            <w:r>
              <w:rPr>
                <w:rFonts w:ascii="Arial" w:hAnsi="Arial" w:cs="Arial"/>
                <w:color w:val="000000"/>
                <w:sz w:val="20"/>
                <w:szCs w:val="20"/>
              </w:rPr>
              <w:lastRenderedPageBreak/>
              <w:t>участию в культурной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13 317,9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3 217,7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3 161,7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2 137,7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техническое оснащение детских и кукольных театров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79 294,3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государственных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33 114,4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33 114,4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33 114,4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3 819,3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2 152,3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455,4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1 696,9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334 308,9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334 308,9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9 832,1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323 437,5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256 476,1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66 961,4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модельных муниципальных библиотек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45 001,4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45 001,4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45 001,4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Обеспечение учреждений культуры специализированным автотранспортом для обслуживания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устойчивого развития сельских территорий. Развитие сети учреждений культурно-досугового типа населенных пунктов, расположенных в сельской местности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91 300,3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91 300,3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91 300,3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процесса патриотического воспитания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культуры, кинематографии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11 133,4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11 133,4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выработке и реализации государственной политики, нормативно-правовому регулированию, контролю и надзору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11 133,4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11 133,4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10 393,0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выработке и реализации государственной политики, нормативно-правовому регулированию, контролю и надзору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имущественных и земельных отношений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1 507 608,7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64 836,2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64 836,2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 имуществом и земельными ресурсами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64 836,2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34 932,4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имущественных и земельных отношений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34 932,4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32 421,5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Регистрация права собственности Курганской </w:t>
            </w:r>
            <w:r>
              <w:rPr>
                <w:rFonts w:ascii="Arial" w:hAnsi="Arial" w:cs="Arial"/>
                <w:color w:val="000000"/>
                <w:sz w:val="20"/>
                <w:szCs w:val="20"/>
              </w:rPr>
              <w:lastRenderedPageBreak/>
              <w:t>области на объекты недвижимости и земельные участки, относящиеся к государственной собственности Курганской области, а также повышение эффективности использования государственного имущества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Приватизация государственного имущества Курганской области, аренда имущества, учет (включая регистрацию) имущества и земельных участков Курганской области, а также их информационное и техническое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и постановка на государственный кадастровый учет земельных участков, а также предоставление земельных участков для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проведения постановки на кадастровый учет,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 проведение работ по формированию земельных участков, находящихся в собственности Курганской области, с целью реализации их на торгах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бюджетного учреждения "Государственный центр кадастровой оценки и учета недвижимости"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"Внедрение спутниковых навигационных технологий с использованием глобальной навигационной спутниковой системы ГЛОНАСС и других результатов космической деятельности в интересах социально-экономического и инновационного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инфраструктуры и функционирование регионального центра космических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Создание сети референцных базовых станций ГЛОНАСС в Курганской области, создание и информационно-техническое обеспечение регионального центра космических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25 0 02 14470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25 0 02 14470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Взнос в уставный капитал АО "Курганская ипотечно-жилищная корпорация"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1597У</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1597У</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 на 2016-2025 годы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 Школа на 1100 мест по адресу Курганская область, Кетовский район, с. Кетово, ул. Космонавтов, 49А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659 986,8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659 986,8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659 979,8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659 979,8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Однократное 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 специализированного жилого фонда по договорам найма специализированных жилых </w:t>
            </w:r>
            <w:r>
              <w:rPr>
                <w:rFonts w:ascii="Arial" w:hAnsi="Arial" w:cs="Arial"/>
                <w:color w:val="000000"/>
                <w:sz w:val="20"/>
                <w:szCs w:val="20"/>
              </w:rPr>
              <w:lastRenderedPageBreak/>
              <w:t>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596 782,9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596 782,9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63 196,9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63 196,9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 имуществом и земельными ресурсами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имущественных и земельных отношений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информационных технологий и цифрового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104 487,3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104 486,3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104 486,3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104 486,3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24 589,6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24 589,6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24 509,6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64 724,9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64 724,9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64 724,9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"Цифровое государственное управление"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системы межведомственного электронного взаимодействия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50080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50080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информационной и внутренней политики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82 875,5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30 589,3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30 589,3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"Укрепление единства российской нации и этнокультурное развитие народов, проживающих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укреплению гражданского единства, гармонизации национальных и межнациональных отношений в Курганской области и этнокультурное развитие народов, проживающих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по укреплению единства российской нации и </w:t>
            </w:r>
            <w:r>
              <w:rPr>
                <w:rFonts w:ascii="Arial" w:hAnsi="Arial" w:cs="Arial"/>
                <w:color w:val="000000"/>
                <w:sz w:val="20"/>
                <w:szCs w:val="20"/>
              </w:rPr>
              <w:lastRenderedPageBreak/>
              <w:t>этнокультурному развитию народов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28 765,5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28 765,5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28 765,5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27 862,5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9 096,6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9 096,6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8 973,4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посредством телевещания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через иные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"Поддержка социально ориентированных некоммерческих организаций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государственной поддержки в виде субсидий на финансирование социальных программ и общественно значимых проектов  социально ориентированных  некоммерческих организаций на конкурсной основе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26 108,6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Периодическая печать и издательства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8 897,1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8 644,1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8 644,1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8 644,1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информационного обеспечения патриотического воспитания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образования и науки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10 202 766,6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Прикладные научные исследования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финансовой поддержки (грантов) для проведения фундаментальных </w:t>
            </w:r>
            <w:r>
              <w:rPr>
                <w:rFonts w:ascii="Arial" w:hAnsi="Arial" w:cs="Arial"/>
                <w:color w:val="000000"/>
                <w:sz w:val="20"/>
                <w:szCs w:val="20"/>
              </w:rPr>
              <w:lastRenderedPageBreak/>
              <w:t>научных исследований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9 856 088,2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2 137 355,0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2 137 355,0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2 137 355,0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152 585,0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152 585,0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152 585,0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152 585,0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6 187 063,1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6 183 963,1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6 183 963,1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979 979,6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68 112,0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пристроя интерната для детей в с.Косолапово Целинного района (50 мест)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5 539,3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712 025,8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712 025,8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712 025,8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Пристрой к общеобразовательной организации в с.Канаши Шадринского района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4 797,0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Пристрой спального корпуса на 110 воспитанников к существующему зданию ГОУ "Пионерская специальная (коррекционная) школа-интернат" II этап: строительство пристроя спального корпуса на 16 мест" в </w:t>
            </w:r>
            <w:r>
              <w:rPr>
                <w:rFonts w:ascii="Arial" w:hAnsi="Arial" w:cs="Arial"/>
                <w:color w:val="000000"/>
                <w:sz w:val="20"/>
                <w:szCs w:val="20"/>
              </w:rPr>
              <w:lastRenderedPageBreak/>
              <w:t>с.Пионерское, Макушинского района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финансовой помощи в проведении мероприятий по капитальному ремонту зданий общеобразовательных организаций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5 012 464,7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2 351,0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738 369,6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404 240,6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110 810,8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214 693,0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214 693,0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оплату труда работников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149 521,7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5 989,2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142 360,7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142 360,7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1 171,8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32 837,4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32 837,4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32 837,4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42 439,5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26 809,4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25 692,4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29 343,2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выявления и поддержки одаренных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Внедрение целевой модели цифровой образовательной среды в </w:t>
            </w:r>
            <w:r>
              <w:rPr>
                <w:rFonts w:ascii="Arial" w:hAnsi="Arial" w:cs="Arial"/>
                <w:color w:val="000000"/>
                <w:sz w:val="20"/>
                <w:szCs w:val="20"/>
              </w:rPr>
              <w:lastRenderedPageBreak/>
              <w:t>общеобразовательных организациях и профессиональных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146 873,3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146 873,3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146 873,3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30 475,9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26 835,9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15 725,9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87 861,9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"Кванториум"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"Социальная активность"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8 535,5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Всероссийского конкурса лучших региональных практик поддержки волонтерства "Регион добрых дел"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924 234,1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"Развитие образования и реализация </w:t>
            </w:r>
            <w:r>
              <w:rPr>
                <w:rFonts w:ascii="Arial" w:hAnsi="Arial" w:cs="Arial"/>
                <w:color w:val="000000"/>
                <w:sz w:val="20"/>
                <w:szCs w:val="20"/>
              </w:rPr>
              <w:lastRenderedPageBreak/>
              <w:t>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922 234,1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"Развитие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921 784,1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реализации программ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906 488,2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68 823,0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68 823,0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68 823,0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782 483,0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782 483,0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782 483,0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"Молодые профессионалы (Повышение конкурентоспособности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благоустройству территорий муниципальных образований за счет средств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общественных и дворовых территорий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38 538,0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38 538,0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"Кадровое обеспечение системы образования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38 538,0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непрерывного педагогического образования в соответствии с профессиональными стандартами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38 538,0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профессионального образования педагогическим работникам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18 738,0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Высшее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Молодежная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250 623,0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и расширение видов форм отдыха и повышение охвата отдыха и </w:t>
            </w:r>
            <w:r>
              <w:rPr>
                <w:rFonts w:ascii="Arial" w:hAnsi="Arial" w:cs="Arial"/>
                <w:color w:val="000000"/>
                <w:sz w:val="20"/>
                <w:szCs w:val="20"/>
              </w:rPr>
              <w:lastRenderedPageBreak/>
              <w:t>оздоровления детей,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и обеспечение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23 222,9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23 222,9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23 222,9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12 543,5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12 543,5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12 543,5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72 816,3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72 816,3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72 816,3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Совершенствование кадрового, информационного, методического обеспечения деятельности организаций, </w:t>
            </w:r>
            <w:r>
              <w:rPr>
                <w:rFonts w:ascii="Arial" w:hAnsi="Arial" w:cs="Arial"/>
                <w:color w:val="000000"/>
                <w:sz w:val="20"/>
                <w:szCs w:val="20"/>
              </w:rPr>
              <w:lastRenderedPageBreak/>
              <w:t>обеспечивающих отдых и оздоровление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и обеспечение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170 201,7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детьми-инвалидами качественного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152 002,9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оказания государственных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69 206,9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40 465,6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36 545,6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3 879,6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18 047,0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13 900,5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Противодействие коррупции в сфере деятельности Департамента образования и науки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Независимая оценка качества образовательной деятельности организаций, осуществляющих образовательную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9 189,9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rFonts w:ascii="Arial" w:hAnsi="Arial" w:cs="Arial"/>
                <w:color w:val="000000"/>
                <w:sz w:val="20"/>
                <w:szCs w:val="20"/>
              </w:rPr>
              <w:lastRenderedPageBreak/>
              <w:t>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6 446,8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1 876,4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1 876,4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Выявление и поддержка одаренных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востребованной региональной системы оценки качества общего образования и образовательных результатов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государственной итоговой аттестации и единого государственного экзамена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23 660,0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"Защита прав детей, государственная поддержка детей-сирот и детей, оставшихся без попечения родителей, детей с особыми нуждами"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равных прав доступа детей с ограниченными возможностями здоровья к услугам в сфере образования и воспитания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у воспитанников из числа детей-сирот, обучающихся с ограниченными возможностями здоровья позитивного социального и трудового опыта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"Поддержка семей, имеющих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некоммерческих </w:t>
            </w:r>
            <w:r>
              <w:rPr>
                <w:rFonts w:ascii="Arial" w:hAnsi="Arial" w:cs="Arial"/>
                <w:color w:val="000000"/>
                <w:sz w:val="20"/>
                <w:szCs w:val="20"/>
              </w:rPr>
              <w:lastRenderedPageBreak/>
              <w:t>организаций в целях оказания психолого-педагогической, методической и консультативной помощи гражданам, имеющим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образования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23 814,0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комплекса мер по привлечению и закреплению молодых специалистов в системе образования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23 814,0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R2560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R2560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федерального проекта "Безопасность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w:t>
            </w:r>
            <w:r>
              <w:rPr>
                <w:rFonts w:ascii="Arial" w:hAnsi="Arial" w:cs="Arial"/>
                <w:color w:val="000000"/>
                <w:sz w:val="20"/>
                <w:szCs w:val="20"/>
              </w:rPr>
              <w:lastRenderedPageBreak/>
              <w:t>области "Завтра начинается сегодня"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"Комплекс мер по развитию региональной системы обеспечения безопасного детства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Снижение конфликтов в среде "ребенок - ребенок", количества детских и подростковых суицидов, правонарушений среди несовершеннолетних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инфраструктуры организаций, обеспечивающих реабилитацию детей, пострадавших от жестокого обращения и преступных посягательств, включая преступления сексуального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информированности несовершеннолетних и родителей (законных представителей) о формах насилия в отношении детей и ответственности за действия, направленные против детей, правилах безопасности для детей в целях предотвращения преступных посягательств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конкурса на соискание премий Губернатора Курганской области в сфере науки, техники и инновационной деятельности; вручение премий победителям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1 472,8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Совершенствование процесса </w:t>
            </w:r>
            <w:r>
              <w:rPr>
                <w:rFonts w:ascii="Arial" w:hAnsi="Arial" w:cs="Arial"/>
                <w:color w:val="000000"/>
                <w:sz w:val="20"/>
                <w:szCs w:val="20"/>
              </w:rPr>
              <w:lastRenderedPageBreak/>
              <w:t>патриотического воспитания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подготовки допризывной молодежи к службе в Вооруженных силах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556,0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дальнейшего укрепления и развития кадетского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условий для развития волонтерского движения и содействия деятельности общественных объединений патриотической направленности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у граждан уважения к государственным символам Российской Федерации и символам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46 0 06 19990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46 0 06 19990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46 0 06 19990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Прикладные научные исследования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финансовой поддержки (грантов) для проведения фундаментальных </w:t>
            </w:r>
            <w:r>
              <w:rPr>
                <w:rFonts w:ascii="Arial" w:hAnsi="Arial" w:cs="Arial"/>
                <w:color w:val="000000"/>
                <w:sz w:val="20"/>
                <w:szCs w:val="20"/>
              </w:rPr>
              <w:lastRenderedPageBreak/>
              <w:t>научных исследований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336 578,4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335 158,8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309 030,5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оказания государственных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130 260,6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13 472,6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13 420,0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1 425,0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178 752,1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реализации программ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178 752,1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178 702,0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137 619,0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41 083,0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41 083,0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"Реализация государственной молодежной политики, воспитания и </w:t>
            </w:r>
            <w:r>
              <w:rPr>
                <w:rFonts w:ascii="Arial" w:hAnsi="Arial" w:cs="Arial"/>
                <w:color w:val="000000"/>
                <w:sz w:val="20"/>
                <w:szCs w:val="20"/>
              </w:rPr>
              <w:lastRenderedPageBreak/>
              <w:t>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Развитие эффективной системы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"Защита прав детей, государственная поддержка детей-сирот и детей, оставшихся без попечения родителей, детей с особыми нуждами"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равных прав доступа детей с ограниченными возможностями здоровья к услугам в сфере образования и воспитания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образования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непрерывного педагогического образования в соответствии с профессиональными стандартами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26 126,3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жильем молодых семей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26 126,3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подпрограммы "Обеспечение жильем молодых семей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26 126,3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дополнительных социальных выплат при рождении (усыновлении)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1 131,7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Финансовое управление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7 250 427,4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1 543 027,7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74 160,0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резервного фонда Правительства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1 435 667,9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"Управление государственными </w:t>
            </w:r>
            <w:r>
              <w:rPr>
                <w:rFonts w:ascii="Arial" w:hAnsi="Arial" w:cs="Arial"/>
                <w:color w:val="000000"/>
                <w:sz w:val="20"/>
                <w:szCs w:val="20"/>
              </w:rPr>
              <w:lastRenderedPageBreak/>
              <w:t>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74 832,1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74 344,4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26 822,4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26 822,4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25 118,4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Сопровождение, поддержка и развитие программного обеспечения, автоматизация бюджетного процесса, создание условий для повышения эффективности бюджетных расходов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Курганской области, переданных для осуществления органам местного самоуправления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487,7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созданию административных комиссий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государственных полномочий Курганской области в сфере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w:t>
            </w:r>
            <w:r>
              <w:rPr>
                <w:rFonts w:ascii="Arial" w:hAnsi="Arial" w:cs="Arial"/>
                <w:color w:val="000000"/>
                <w:sz w:val="20"/>
                <w:szCs w:val="20"/>
              </w:rPr>
              <w:lastRenderedPageBreak/>
              <w:t>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1 360 835,8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1 360 835,8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 на реализацию отдельных мероприятий государственных программ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1 360 835,8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854 931,5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505 904,3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Мобилизационная и вневойсковая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первичного воинского учета на территориях, где отсутствуют военные комиссариаты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304 009,8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 по обращению взыскания на средства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Курганской области, переданных для осуществления органам местного самоуправления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5 874,4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внутреннего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5 874,4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5 874,4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"Управление государственным долгом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5 874,4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Оптимизация расходов на обслуживание государственного долга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5 874,4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2012 году задолженности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федеральному бюджету процентов за рассрочку по реструктурированной в 2017 </w:t>
            </w:r>
            <w:r>
              <w:rPr>
                <w:rFonts w:ascii="Arial" w:hAnsi="Arial" w:cs="Arial"/>
                <w:color w:val="000000"/>
                <w:sz w:val="20"/>
                <w:szCs w:val="20"/>
              </w:rPr>
              <w:lastRenderedPageBreak/>
              <w:t>году задолженности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ОБЩЕГО ХАРАКТЕРА БЮДЖЕТАМ БЮДЖЕТНОЙ СИСТЕМЫ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 на выравнивание бюджетной обеспеченности субъектов Российской Федерации и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районов (городских округов)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достижения наилучших значений показателей деятельности органов местного самоуправления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городским округам и муниципальным районам Курганской области в целях содействия достижению и (или) поощрения достижения наилучших значений показателей деятельности органов местного самоуправления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межбюджетные трансферты общего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системы </w:t>
            </w:r>
            <w:r>
              <w:rPr>
                <w:rFonts w:ascii="Arial" w:hAnsi="Arial" w:cs="Arial"/>
                <w:color w:val="000000"/>
                <w:sz w:val="20"/>
                <w:szCs w:val="20"/>
              </w:rPr>
              <w:lastRenderedPageBreak/>
              <w:t>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Исполнение полномочий органов государственной власти Курганской области по расчету и предоставлению дотаций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 бюджетам поселений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строительства, госэкспертизы и жилищно-коммунального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8 933 800,6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72 890,2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72 890,2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68 239,3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68 239,3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68 239,3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63 102,7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административного здания, расположенного по адресу: г.Курган, ул.Кирова,83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6 725 312,8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Дорожное хозяйство (дорожные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6 725 312,8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"Жилье"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программ развития жилищного строительства субъектов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автомобильных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6 288 681,8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капитальному ремонту, ремонту и содержанию автомобильных дорог и искусственных сооружений на них, в том числе мероприятий по повышению безопасности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966 265,1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капитальный ремонт и ремонт автомобильных дорог общего пользования и объектов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956 265,1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956 265,1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на объектах транспортной инфраструктуры (в том числе установка недостающих элементов обустройства)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новых и повышение технического уровня существующих автомобильных дорог, строительство автомобильных дорог к населенным пунктам, которые не имеют круглогодичного транспортного сообщения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Проектно - изыскательские работы и прочие работы заказчика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Выделение бюджетам муниципальных образований Курганской области субсидий из дорожного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2 299 100,0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Дорожная деятельность и осуществление иных мероприятий в отношении автомобильных дорог общего пользования местного значения Курганской области (оформление правоустанавливающих документов, расходы на уплату налога на имущество организаций), капитальный ремонт и ремонт дворовых территорий </w:t>
            </w:r>
            <w:r>
              <w:rPr>
                <w:rFonts w:ascii="Arial" w:hAnsi="Arial" w:cs="Arial"/>
                <w:color w:val="000000"/>
                <w:sz w:val="20"/>
                <w:szCs w:val="20"/>
              </w:rPr>
              <w:lastRenderedPageBreak/>
              <w:t>многоквартирных домов, проездов к дворовым территориям многоквартирных домов населенных пунктов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2 299 100,0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2 299 100,0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2 299 100,0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Отраслевое управление дорожным хозяйством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144 816,7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13 034,5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Оформление правоустанавливающих документов на автомобильные дороги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уплату налога на имущество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"Дорожная сеть"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2 778 500,0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1 638 500,0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1 638 500,0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дорожной сети Курганской агломерации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Модернизация дорожной сети Курганской агломерации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"Общесистемные меры развития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214 026,4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сети автомобильных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214 026,4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автомобильной дороги Щучье - Варгановское - Новокалмаково на участке "Нифанка - Варгановское" в Щучанском районе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31 0 04 15320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31 0 04 15320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транспортной инфраструктуры на сельских территориях. Автомобильная дорога общего пользования регионального или межмуниципального значения Курганской области "Подъезд к Зеленая Сопка" в Целинном районе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R372Е</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127 310,9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R372Е</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127 310,9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транспортной инфраструктуры на сельских территориях. Строительство автомобильной дороги Крутой Лог - Казенное в Альменевском районе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R372И</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67 755,4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R372И</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67 755,4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1 524 175,3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406 379,3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406 379,3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капитальному ремонту общего имущества многоквартирных домов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некоммерческой организации "Региональный фонд капитального ремонта многоквартирных домов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государственных полномочий </w:t>
            </w:r>
            <w:r>
              <w:rPr>
                <w:rFonts w:ascii="Arial" w:hAnsi="Arial" w:cs="Arial"/>
                <w:color w:val="000000"/>
                <w:sz w:val="20"/>
                <w:szCs w:val="20"/>
              </w:rPr>
              <w:lastRenderedPageBreak/>
              <w:t>по организации проведения капитального ремонта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государственных полномочий по организации проведения капитального ремонта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"Обеспечение устойчивого сокращения непригодного для проживания жилищного фонда"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293 271,3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поступивших от Фонда содействия реформированию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224 296,5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224 296,5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224 296,5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областного бюджета, в том числе за счет субсидий из областного бюджета местным бюджетам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68 974,8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68 974,8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68 974,8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289 812,3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289 030,4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и техперевооружение инженерной инфраструктуры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35 082,8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35 082,8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35 082,8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КНС-14 в Заозерном районе города Кургана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коллектора по ул. Куйбышева от "Дрожзавода" до ул.Пролетарской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"Хозфекальная канализация Восточного района города Кургана"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реконструкция и капитальный ремонт объектов водоснабжения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Софинансирование капитальных вложений в </w:t>
            </w:r>
            <w:r>
              <w:rPr>
                <w:rFonts w:ascii="Arial" w:hAnsi="Arial" w:cs="Arial"/>
                <w:color w:val="000000"/>
                <w:sz w:val="20"/>
                <w:szCs w:val="20"/>
              </w:rPr>
              <w:lastRenderedPageBreak/>
              <w:t>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619 683,8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419 683,8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благоустройству территорий муниципальных образований за счет средств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184 815,7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общественных и дворовых территорий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Дооборудование общественных территорий, благоустройство которых осуществлено в 2019 году в рамкках муниципальных программ формирования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конкурсов по благоустройству дворовых территорий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регионального конкурса "Лучший двор"</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47 0 05 14290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47 0 05 14290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47 0 05 14290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парк культуры и отдыха в г.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Берегоукрепление нижнего бьефа </w:t>
            </w:r>
            <w:r>
              <w:rPr>
                <w:rFonts w:ascii="Arial" w:hAnsi="Arial" w:cs="Arial"/>
                <w:color w:val="000000"/>
                <w:sz w:val="20"/>
                <w:szCs w:val="20"/>
              </w:rPr>
              <w:lastRenderedPageBreak/>
              <w:t>Курганского гидроузла в г. Кургане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208 299,9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реконструкция (модернизация) объектов питьевого водоснабжения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443 796,0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440 796,0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440 796,0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440 796,0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51 759,4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детских садов-яслей, яслей и пристроев к детским садам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"Содействие занятости женщин-создание условий дошкольного образования для детей в возрасте до трех лет"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389 036,6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 на 2016-2025 годы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Ликвидация второй смены обучения за счет создания новых мест, перевод обучающихся в новые здания общеобразовательных организаций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общеобразовательной организации на 1500 мест г.Курган, 4 микрорайон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06 6 01 17270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06 6 01 17270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100 913,3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100 913,3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100 913,3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100 913,3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 культурного развития" по адресу: Курганская область село Частоозерье, улица Октябрьская, 139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46 074,6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46 074,6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отрасли культуры. Мероприятия, направленные на </w:t>
            </w:r>
            <w:r>
              <w:rPr>
                <w:rFonts w:ascii="Arial" w:hAnsi="Arial" w:cs="Arial"/>
                <w:color w:val="000000"/>
                <w:sz w:val="20"/>
                <w:szCs w:val="20"/>
              </w:rPr>
              <w:lastRenderedPageBreak/>
              <w:t>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54 838,7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54 838,7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Стационарная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23 496,0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Хирургический корпус Курганского областного онкологического диспансера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обслуживание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Проектные работы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 И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40 712,0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Строительство, ремонт и реконструкция спортивных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Здание спортивной базы лыжно-биатлонного комплекса по адресу: г.Курган, пос.Увал, ул.Звездная,1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Массовый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Физкультурный комплекс в г.Петухово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8 015,4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8 015,4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Физкультурно-оздоровительный комплекс с универсальным игровым залом 36х18м в р.п. Мишкино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11 283,8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11 283,8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Комитет по делам архивов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42 787,8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42 782,3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42 782,3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архивного дела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42 282,3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архивов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42 159,3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5 709,2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4 746,2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36 450,1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30 493,0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хранению, комплектованию, учету и использованию Архивного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органами местного самоуправления государственных полномочий по хранению, комплектованию, учету и использованию Архивного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архивного дела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архивов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Главное управление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9 165 776,4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w:t>
            </w:r>
            <w:r>
              <w:rPr>
                <w:rFonts w:ascii="Arial" w:hAnsi="Arial" w:cs="Arial"/>
                <w:color w:val="000000"/>
                <w:sz w:val="20"/>
                <w:szCs w:val="20"/>
              </w:rPr>
              <w:lastRenderedPageBreak/>
              <w:t>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Создание условий для получения детьми-инвалидами качественного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детьми-инвалидами качественного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9 161 832,1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обслуживание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1 748 341,7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1 741 170,0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1 715 550,0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1 684 950,0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1 684 950,0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1 684 950,0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здания ГБУ "ПНИ "Зеленый Бор"</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 обеспечении пожарной безопасности объектов системы социальной защиты населения Курганской области на 2015 -2020 годы"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коммуникационных связей и развитие интеллектуального потенциала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свободного времени и культурного досуга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Кадровое обеспечение деятельности по работе с гражданами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6 549,7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6 549,7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6 549,7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6 549,7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6 549,7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2 309 836,2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1 341 822,4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600 876,9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 конфликтах на территориях государств Закавказья, Прибалтики, Республики Таджикистан"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8 229,7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Губернаторская единовременная выплата отдельным категориям граждан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1 895,0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выплату ежемесячного пособия </w:t>
            </w:r>
            <w:r>
              <w:rPr>
                <w:rFonts w:ascii="Arial" w:hAnsi="Arial" w:cs="Arial"/>
                <w:color w:val="000000"/>
                <w:sz w:val="20"/>
                <w:szCs w:val="20"/>
              </w:rPr>
              <w:lastRenderedPageBreak/>
              <w:t>беременным женщинам, вставшим на учет в медицинские учреждения в ранние сроки беременности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54 367,2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53 563,7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113 286,5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1 673,5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111 613,0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390 037,6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384 274,0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Выплаты инвалидам компенсаций страховых </w:t>
            </w:r>
            <w:r>
              <w:rPr>
                <w:rFonts w:ascii="Arial" w:hAnsi="Arial" w:cs="Arial"/>
                <w:color w:val="000000"/>
                <w:sz w:val="20"/>
                <w:szCs w:val="20"/>
              </w:rPr>
              <w:lastRenderedPageBreak/>
              <w:t>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8 319,2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8 319,2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740 945,5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265 389,5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социальной защищённости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ветеранов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ветеранов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тружеников тыла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тружеников тыла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реабилитированных лиц и лиц, признанных пострадавшими от политических репрессий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реабилитированных лиц и лиц, признанных пострадавшими от политических репрессий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декабря 2002 года № 270 "О почетном звании Курганской области "Почетный гражданин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на проведение капитального ремонта жилых помещений гражданам из числа военнослужащих, проходивших военную службу в воинских частях, штабах и учреждениях, входивших в состав действующей армии в период Великой Отечественной войны 1941 - 1945 годов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для инвалидов и детей-инвалидов технических средств реабилитации, не включенных в федеральный перечень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расходов инвалидам с нарушением функции зрения за проезд в реабилитационные центры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18 014,3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18 014,3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11 833,5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11 833,5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4 805 585,3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4 508 585,3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1 891 549,4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выплатой на детей в возрасте от трех до семи лет включительно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13 503,6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13 503,6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10 669,3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иные выплаты </w:t>
            </w:r>
            <w:r>
              <w:rPr>
                <w:rFonts w:ascii="Arial" w:hAnsi="Arial" w:cs="Arial"/>
                <w:color w:val="000000"/>
                <w:sz w:val="20"/>
                <w:szCs w:val="20"/>
              </w:rPr>
              <w:lastRenderedPageBreak/>
              <w:t>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10 511,7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452 969,0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446 275,0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44 541,3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43 883,3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ежемесячных выплат на детей в возрасте от трех до семи лет включительно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15 562,0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52 711,0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w:t>
            </w:r>
            <w:r>
              <w:rPr>
                <w:rFonts w:ascii="Arial" w:hAnsi="Arial" w:cs="Arial"/>
                <w:color w:val="000000"/>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706 423,6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1 842 310,3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905 587,8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905 587,8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934 222,5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13 806,2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920 416,3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"Разные дети - равные возможности"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"Комплекс мер по формированию современной инфраструктуры служб ранней помощи детям-инвалидам, детям с ограниченными возможностям здоровьям и семьям, их воспитывающим,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системы своевременного выявления и оказания ранней помощи детям-инвалидам, детям с ОВЗ и семьям их воспитывающим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236 418,9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235 634,9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181 715,5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50 492,5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49 109,5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131 223,0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120 743,8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253,6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49 764,4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 обеспечении пожарной безопасности объектов системы социальной защиты населения Курганской области на 2015 -2020 годы"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информационного общества  и формирование электронного правительства в сфере социальной защиты населения Курганской области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информационной безопасности в системе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независимой системы оценки качества работы организаций социального обслуживания Курганской области, предоставляющих социальные услуги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по физической культуре и спорту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631 744,6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73 372,3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10 446,5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2 057,5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доступности и качества реабилитационных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8 389,0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8 389,0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8 389,0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62 925,8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62 900,8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62 900,8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60 583,8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60 583,8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60 583,8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4 471,1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Пожизненное ежемесячное дополнительное материальное обеспечение спортсменов и тренеров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ФИЗИЧЕСКАЯ КУЛЬТУРА И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553 865,0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358 689,9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обучения по охране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354 420,9</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177 290,3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177 290,3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177 290,3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140 074,8</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37 215,5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67 712,6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физкультурных и спортивных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50 760,6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1 769,8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48 507,0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10 274,9</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38 232,1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Материальное стимулирование спортсменов и их личных тренеров за высокие спортивные результаты по олимпийским, параолимпийским видам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(поощрительные денежные выплаты) тренерам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4 082,0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4 055,0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1 405,0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ремонт и реконструкция спортивных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109 250,0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9 650,0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9 650,0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ледовой арены в г.Шадринске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Массовый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57 262,7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57 262,7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56 870,7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объектов спортивной инфраструктуры спортивно - технологическим оборудованием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56 870,7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56 870,7</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56 870,7</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32 808,1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32 808,1</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 и подготовка спортивного резерва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6 116,6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Развитие центров подготовки спортивного </w:t>
            </w:r>
            <w:r>
              <w:rPr>
                <w:rFonts w:ascii="Arial" w:hAnsi="Arial" w:cs="Arial"/>
                <w:color w:val="000000"/>
                <w:sz w:val="20"/>
                <w:szCs w:val="20"/>
              </w:rPr>
              <w:lastRenderedPageBreak/>
              <w:t>резерва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6 116,6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6 116,6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3 806,6</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26 691,5</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спортивного оборудования и инвентаря для приведения организаций спортивной подготовки в нормативное состояние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105 104,3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105 104,3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92 000,0</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ремонт и реконструкция спортивных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здания медико-профилактического центра в части ремонта фасада по адресу: г.Курган, ул.Куйбышева, 144б</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0B6E56">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защиты населения от чрезвычайных ситуаций и обеспечения пожарной безопасности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372 911,8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372 908,8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101 401,8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101 401,8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17 844,8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17 844,8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16 416,8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"Снижение рисков и смягчение последствий чрезвычайных ситуаций природного и техногенного характера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68 045,0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системы оповещения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"Пожарная безопасность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безопасности и правоохранительной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8 741,8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8 741,8</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федерального проекта "Безопасность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158 182,2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158 182,2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158 182,2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государственного регулирования цен и тарифов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34 137,6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34 132,6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34 132,6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34 132,6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34 132,6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34 132,6</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32 672,4</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1 349,0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98,2</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0B6E5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B6E56">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5C1CB8" w:rsidTr="005C1CB8">
        <w:trPr>
          <w:trHeight w:val="288"/>
        </w:trPr>
        <w:tc>
          <w:tcPr>
            <w:tcW w:w="8278" w:type="dxa"/>
            <w:gridSpan w:val="6"/>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B6E56" w:rsidRDefault="005C1C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ИТОГО</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55 190 421,0</w:t>
            </w:r>
          </w:p>
        </w:tc>
      </w:tr>
      <w:tr w:rsidR="005C1CB8" w:rsidTr="005C1CB8">
        <w:trPr>
          <w:trHeight w:val="241"/>
        </w:trPr>
        <w:tc>
          <w:tcPr>
            <w:tcW w:w="8278" w:type="dxa"/>
            <w:gridSpan w:val="6"/>
            <w:tcMar>
              <w:top w:w="0" w:type="dxa"/>
              <w:left w:w="0" w:type="dxa"/>
              <w:bottom w:w="0" w:type="dxa"/>
              <w:right w:w="0" w:type="dxa"/>
            </w:tcMar>
            <w:vAlign w:val="bottom"/>
          </w:tcPr>
          <w:p w:rsidR="000B6E56" w:rsidRDefault="000B6E56">
            <w:pPr>
              <w:widowControl w:val="0"/>
              <w:autoSpaceDE w:val="0"/>
              <w:autoSpaceDN w:val="0"/>
              <w:adjustRightInd w:val="0"/>
              <w:spacing w:after="0" w:line="240" w:lineRule="auto"/>
              <w:rPr>
                <w:rFonts w:ascii="Arial" w:hAnsi="Arial" w:cs="Arial"/>
                <w:sz w:val="2"/>
                <w:szCs w:val="2"/>
              </w:rPr>
            </w:pPr>
          </w:p>
        </w:tc>
        <w:tc>
          <w:tcPr>
            <w:tcW w:w="1629" w:type="dxa"/>
            <w:tcMar>
              <w:top w:w="0" w:type="dxa"/>
              <w:left w:w="0" w:type="dxa"/>
              <w:bottom w:w="0" w:type="dxa"/>
              <w:right w:w="0" w:type="dxa"/>
            </w:tcMar>
            <w:vAlign w:val="center"/>
          </w:tcPr>
          <w:p w:rsidR="000B6E56" w:rsidRDefault="005C1C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0B6E56" w:rsidRDefault="000B6E56"/>
    <w:sectPr w:rsidR="000B6E56" w:rsidSect="00C22758">
      <w:headerReference w:type="even" r:id="rId7"/>
      <w:headerReference w:type="default" r:id="rId8"/>
      <w:footerReference w:type="even" r:id="rId9"/>
      <w:footerReference w:type="default" r:id="rId10"/>
      <w:headerReference w:type="first" r:id="rId11"/>
      <w:footerReference w:type="first" r:id="rId12"/>
      <w:pgSz w:w="11950" w:h="16901"/>
      <w:pgMar w:top="1417" w:right="567" w:bottom="1134" w:left="1417" w:header="720" w:footer="720" w:gutter="0"/>
      <w:pgNumType w:start="6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FA6" w:rsidRDefault="00627FA6">
      <w:pPr>
        <w:spacing w:after="0" w:line="240" w:lineRule="auto"/>
      </w:pPr>
      <w:r>
        <w:separator/>
      </w:r>
    </w:p>
  </w:endnote>
  <w:endnote w:type="continuationSeparator" w:id="0">
    <w:p w:rsidR="00627FA6" w:rsidRDefault="00627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758" w:rsidRDefault="00C2275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758" w:rsidRDefault="00C2275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758" w:rsidRDefault="00C2275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FA6" w:rsidRDefault="00627FA6">
      <w:pPr>
        <w:spacing w:after="0" w:line="240" w:lineRule="auto"/>
      </w:pPr>
      <w:r>
        <w:separator/>
      </w:r>
    </w:p>
  </w:footnote>
  <w:footnote w:type="continuationSeparator" w:id="0">
    <w:p w:rsidR="00627FA6" w:rsidRDefault="00627F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758" w:rsidRDefault="00C2275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E56" w:rsidRDefault="005C1CB8">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0B6E56" w:rsidRDefault="005C1CB8">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3030AD">
      <w:rPr>
        <w:rFonts w:ascii="Arial" w:hAnsi="Arial" w:cs="Arial"/>
        <w:noProof/>
        <w:color w:val="000000"/>
        <w:sz w:val="20"/>
        <w:szCs w:val="20"/>
      </w:rPr>
      <w:t>64</w:t>
    </w:r>
    <w:r>
      <w:rPr>
        <w:rFonts w:ascii="Arial" w:hAnsi="Arial" w:cs="Arial"/>
        <w:color w:val="000000"/>
        <w:sz w:val="20"/>
        <w:szCs w:val="20"/>
      </w:rPr>
      <w:fldChar w:fldCharType="end"/>
    </w:r>
  </w:p>
  <w:p w:rsidR="000B6E56" w:rsidRDefault="005C1CB8">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758" w:rsidRDefault="00C227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CB8"/>
    <w:rsid w:val="000B6E56"/>
    <w:rsid w:val="003030AD"/>
    <w:rsid w:val="005C1CB8"/>
    <w:rsid w:val="00627FA6"/>
    <w:rsid w:val="00C22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27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2758"/>
  </w:style>
  <w:style w:type="paragraph" w:styleId="a5">
    <w:name w:val="footer"/>
    <w:basedOn w:val="a"/>
    <w:link w:val="a6"/>
    <w:uiPriority w:val="99"/>
    <w:unhideWhenUsed/>
    <w:rsid w:val="00C2275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27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27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2758"/>
  </w:style>
  <w:style w:type="paragraph" w:styleId="a5">
    <w:name w:val="footer"/>
    <w:basedOn w:val="a"/>
    <w:link w:val="a6"/>
    <w:uiPriority w:val="99"/>
    <w:unhideWhenUsed/>
    <w:rsid w:val="00C2275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2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52652</Words>
  <Characters>300118</Characters>
  <Application>Microsoft Office Word</Application>
  <DocSecurity>0</DocSecurity>
  <Lines>2500</Lines>
  <Paragraphs>704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04.02.2020 12:32:03</dc:subject>
  <dc:creator>Keysystems.DWH2.ReportDesigner</dc:creator>
  <cp:lastModifiedBy>Старцев Геннадий Васильевич</cp:lastModifiedBy>
  <cp:revision>5</cp:revision>
  <dcterms:created xsi:type="dcterms:W3CDTF">2020-04-15T12:02:00Z</dcterms:created>
  <dcterms:modified xsi:type="dcterms:W3CDTF">2020-04-30T03:41:00Z</dcterms:modified>
</cp:coreProperties>
</file>